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420E7" w14:textId="73C24AF4" w:rsidR="00420CE7" w:rsidRPr="00420CE7" w:rsidRDefault="00420CE7" w:rsidP="00420CE7">
      <w:pPr>
        <w:jc w:val="center"/>
        <w:rPr>
          <w:sz w:val="28"/>
          <w:szCs w:val="28"/>
        </w:rPr>
      </w:pPr>
      <w:r w:rsidRPr="00420CE7">
        <w:rPr>
          <w:sz w:val="28"/>
          <w:szCs w:val="28"/>
        </w:rPr>
        <w:t>House Bill (HB) 548 Language Acquisition</w:t>
      </w:r>
    </w:p>
    <w:p w14:paraId="174B46DA" w14:textId="5DB1C8C5" w:rsidR="00420CE7" w:rsidRDefault="00420CE7" w:rsidP="00420CE7">
      <w:pPr>
        <w:jc w:val="center"/>
        <w:rPr>
          <w:sz w:val="28"/>
          <w:szCs w:val="28"/>
        </w:rPr>
      </w:pPr>
      <w:r w:rsidRPr="00420CE7">
        <w:rPr>
          <w:sz w:val="28"/>
          <w:szCs w:val="28"/>
        </w:rPr>
        <w:t>Model Consent Form</w:t>
      </w:r>
    </w:p>
    <w:p w14:paraId="087027C7" w14:textId="51B2BA95" w:rsidR="00420CE7" w:rsidRDefault="00420CE7" w:rsidP="00420CE7">
      <w:pPr>
        <w:jc w:val="center"/>
        <w:rPr>
          <w:sz w:val="28"/>
          <w:szCs w:val="28"/>
        </w:rPr>
      </w:pPr>
    </w:p>
    <w:p w14:paraId="50ACD64C" w14:textId="1E57BBEC" w:rsidR="00420CE7" w:rsidRDefault="00420CE7" w:rsidP="00420CE7">
      <w:pPr>
        <w:rPr>
          <w:sz w:val="24"/>
          <w:szCs w:val="24"/>
        </w:rPr>
      </w:pPr>
      <w:r>
        <w:rPr>
          <w:sz w:val="24"/>
          <w:szCs w:val="24"/>
        </w:rPr>
        <w:t xml:space="preserve">November </w:t>
      </w:r>
      <w:r w:rsidR="001644BB">
        <w:rPr>
          <w:sz w:val="24"/>
          <w:szCs w:val="24"/>
        </w:rPr>
        <w:t>10</w:t>
      </w:r>
      <w:r>
        <w:rPr>
          <w:sz w:val="24"/>
          <w:szCs w:val="24"/>
        </w:rPr>
        <w:t>, 2020</w:t>
      </w:r>
    </w:p>
    <w:p w14:paraId="63D98A20" w14:textId="2B94CD29" w:rsidR="00B03426" w:rsidRDefault="00B03426" w:rsidP="00420CE7">
      <w:pPr>
        <w:rPr>
          <w:sz w:val="24"/>
          <w:szCs w:val="24"/>
        </w:rPr>
      </w:pPr>
    </w:p>
    <w:p w14:paraId="19380AF7" w14:textId="0158C7E5" w:rsidR="00DB237F" w:rsidRPr="00DB237F" w:rsidRDefault="00DB237F" w:rsidP="00DB237F">
      <w:pPr>
        <w:rPr>
          <w:sz w:val="24"/>
          <w:szCs w:val="24"/>
        </w:rPr>
      </w:pPr>
      <w:r w:rsidRPr="00DB237F">
        <w:rPr>
          <w:sz w:val="24"/>
          <w:szCs w:val="24"/>
        </w:rPr>
        <w:t>HB 548 of the 86th Texas Legislature (2019) requires Local Education Agencies (LEA</w:t>
      </w:r>
      <w:r w:rsidR="000F01FA">
        <w:rPr>
          <w:sz w:val="24"/>
          <w:szCs w:val="24"/>
        </w:rPr>
        <w:t>s</w:t>
      </w:r>
      <w:r w:rsidRPr="00DB237F">
        <w:rPr>
          <w:sz w:val="24"/>
          <w:szCs w:val="24"/>
        </w:rPr>
        <w:t>) to assess the language acquisition of Deaf and Hard of Hearing</w:t>
      </w:r>
      <w:r w:rsidR="004E3670">
        <w:rPr>
          <w:sz w:val="24"/>
          <w:szCs w:val="24"/>
        </w:rPr>
        <w:t xml:space="preserve"> (DHH)</w:t>
      </w:r>
      <w:r w:rsidRPr="00DB237F">
        <w:rPr>
          <w:sz w:val="24"/>
          <w:szCs w:val="24"/>
        </w:rPr>
        <w:t xml:space="preserve"> or Deafblind </w:t>
      </w:r>
      <w:r w:rsidR="004E3670">
        <w:rPr>
          <w:sz w:val="24"/>
          <w:szCs w:val="24"/>
        </w:rPr>
        <w:t xml:space="preserve">(DB) </w:t>
      </w:r>
      <w:r w:rsidRPr="00DB237F">
        <w:rPr>
          <w:sz w:val="24"/>
          <w:szCs w:val="24"/>
        </w:rPr>
        <w:t xml:space="preserve">students ages 0-8.  LEAs must obtain consent from parents or guardians before administering the assessments.  </w:t>
      </w:r>
    </w:p>
    <w:p w14:paraId="160958C2" w14:textId="77777777" w:rsidR="00DB237F" w:rsidRPr="00DB237F" w:rsidRDefault="00DB237F" w:rsidP="00DB237F">
      <w:pPr>
        <w:rPr>
          <w:sz w:val="24"/>
          <w:szCs w:val="24"/>
        </w:rPr>
      </w:pPr>
    </w:p>
    <w:p w14:paraId="7F9ED8B3" w14:textId="727BEA29" w:rsidR="00DB237F" w:rsidRPr="00DB237F" w:rsidRDefault="00DB237F" w:rsidP="00DB237F">
      <w:pPr>
        <w:rPr>
          <w:sz w:val="24"/>
          <w:szCs w:val="24"/>
        </w:rPr>
      </w:pPr>
      <w:r w:rsidRPr="00DB237F">
        <w:rPr>
          <w:sz w:val="24"/>
          <w:szCs w:val="24"/>
        </w:rPr>
        <w:t>The attached model consent form is for LEA use.  The model consent form contains the minimum required elements.  LEAs may modify the model consent form to add more information</w:t>
      </w:r>
      <w:r w:rsidR="000F01FA">
        <w:rPr>
          <w:sz w:val="24"/>
          <w:szCs w:val="24"/>
        </w:rPr>
        <w:t>, but may not delete any information</w:t>
      </w:r>
      <w:r w:rsidRPr="00DB237F">
        <w:rPr>
          <w:sz w:val="24"/>
          <w:szCs w:val="24"/>
        </w:rPr>
        <w:t>.  LEAs must obtain consent each school year until the student is 8 years old as of September 1st of the school year.</w:t>
      </w:r>
    </w:p>
    <w:p w14:paraId="0BEC3D26" w14:textId="77777777" w:rsidR="00DB237F" w:rsidRPr="00DB237F" w:rsidRDefault="00DB237F" w:rsidP="00DB237F">
      <w:pPr>
        <w:rPr>
          <w:sz w:val="24"/>
          <w:szCs w:val="24"/>
        </w:rPr>
      </w:pPr>
    </w:p>
    <w:p w14:paraId="00F2807F" w14:textId="77777777" w:rsidR="00DB237F" w:rsidRPr="00DB237F" w:rsidRDefault="00DB237F" w:rsidP="00DB237F">
      <w:pPr>
        <w:rPr>
          <w:sz w:val="24"/>
          <w:szCs w:val="24"/>
        </w:rPr>
      </w:pPr>
      <w:r w:rsidRPr="00DB237F">
        <w:rPr>
          <w:sz w:val="24"/>
          <w:szCs w:val="24"/>
        </w:rPr>
        <w:t xml:space="preserve">The parental consent for HB 548 language acquisition assessment does not apply to special education evaluations. The data collected from the language acquisition assessments does not apply towards the student’s special education eligibility, grades, or promotion to the next grade level. </w:t>
      </w:r>
    </w:p>
    <w:p w14:paraId="7238499F" w14:textId="77777777" w:rsidR="00DB237F" w:rsidRPr="00DB237F" w:rsidRDefault="00DB237F" w:rsidP="00DB237F">
      <w:pPr>
        <w:rPr>
          <w:sz w:val="24"/>
          <w:szCs w:val="24"/>
        </w:rPr>
      </w:pPr>
    </w:p>
    <w:p w14:paraId="4AD69E94" w14:textId="77BB4C24" w:rsidR="00123F76" w:rsidRDefault="00DB237F" w:rsidP="00DB237F">
      <w:pPr>
        <w:rPr>
          <w:sz w:val="24"/>
          <w:szCs w:val="24"/>
        </w:rPr>
      </w:pPr>
      <w:r w:rsidRPr="00DB237F">
        <w:rPr>
          <w:sz w:val="24"/>
          <w:szCs w:val="24"/>
        </w:rPr>
        <w:t>If you have any questions about the model consent form, please contact Emily Robinson, DHH Program Administrator</w:t>
      </w:r>
      <w:r w:rsidR="000C4D64">
        <w:rPr>
          <w:sz w:val="24"/>
          <w:szCs w:val="24"/>
        </w:rPr>
        <w:t>,</w:t>
      </w:r>
      <w:r w:rsidRPr="00DB237F">
        <w:rPr>
          <w:sz w:val="24"/>
          <w:szCs w:val="24"/>
        </w:rPr>
        <w:t xml:space="preserve"> at </w:t>
      </w:r>
      <w:hyperlink r:id="rId11" w:history="1">
        <w:r w:rsidRPr="00BB167B">
          <w:rPr>
            <w:rStyle w:val="Hyperlink"/>
            <w:sz w:val="24"/>
            <w:szCs w:val="24"/>
          </w:rPr>
          <w:t>emily.robinson@tea.texas.gov</w:t>
        </w:r>
      </w:hyperlink>
      <w:r>
        <w:rPr>
          <w:sz w:val="24"/>
          <w:szCs w:val="24"/>
        </w:rPr>
        <w:t xml:space="preserve"> </w:t>
      </w:r>
      <w:r w:rsidRPr="00DB237F">
        <w:rPr>
          <w:sz w:val="24"/>
          <w:szCs w:val="24"/>
        </w:rPr>
        <w:t>or 512-463-9414.</w:t>
      </w:r>
    </w:p>
    <w:p w14:paraId="41A7FE20" w14:textId="77777777" w:rsidR="00123F76" w:rsidRDefault="00123F76" w:rsidP="00CA675D"/>
    <w:sectPr w:rsidR="00123F76" w:rsidSect="00EB4E68">
      <w:headerReference w:type="even" r:id="rId12"/>
      <w:headerReference w:type="default" r:id="rId13"/>
      <w:footerReference w:type="even" r:id="rId14"/>
      <w:footerReference w:type="default" r:id="rId15"/>
      <w:headerReference w:type="first" r:id="rId16"/>
      <w:footerReference w:type="first" r:id="rId17"/>
      <w:pgSz w:w="12240" w:h="15840"/>
      <w:pgMar w:top="576" w:right="360" w:bottom="403" w:left="4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D24D8" w14:textId="77777777" w:rsidR="00480B1A" w:rsidRDefault="00480B1A" w:rsidP="00EB4E68">
      <w:pPr>
        <w:spacing w:after="0"/>
      </w:pPr>
      <w:r>
        <w:separator/>
      </w:r>
    </w:p>
  </w:endnote>
  <w:endnote w:type="continuationSeparator" w:id="0">
    <w:p w14:paraId="576ECC21" w14:textId="77777777" w:rsidR="00480B1A" w:rsidRDefault="00480B1A" w:rsidP="00EB4E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ova">
    <w:altName w:val="Arial Nova"/>
    <w:charset w:val="00"/>
    <w:family w:val="swiss"/>
    <w:pitch w:val="variable"/>
    <w:sig w:usb0="0000028F" w:usb1="00000002"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B1050" w14:textId="77777777" w:rsidR="00CE0D5D" w:rsidRDefault="00CE0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811"/>
      <w:gridCol w:w="3811"/>
      <w:gridCol w:w="3811"/>
    </w:tblGrid>
    <w:tr w:rsidR="7B33D211" w14:paraId="7BCA8604" w14:textId="77777777" w:rsidTr="7B33D211">
      <w:tc>
        <w:tcPr>
          <w:tcW w:w="3811" w:type="dxa"/>
        </w:tcPr>
        <w:p w14:paraId="42D81B3F" w14:textId="3B1D5C17" w:rsidR="7B33D211" w:rsidRDefault="7B33D211" w:rsidP="7B33D211">
          <w:pPr>
            <w:pStyle w:val="Header"/>
            <w:ind w:left="-115"/>
          </w:pPr>
        </w:p>
      </w:tc>
      <w:tc>
        <w:tcPr>
          <w:tcW w:w="3811" w:type="dxa"/>
        </w:tcPr>
        <w:p w14:paraId="50572CDA" w14:textId="31557409" w:rsidR="7B33D211" w:rsidRDefault="7B33D211" w:rsidP="7B33D211">
          <w:pPr>
            <w:pStyle w:val="Header"/>
            <w:jc w:val="center"/>
          </w:pPr>
        </w:p>
      </w:tc>
      <w:tc>
        <w:tcPr>
          <w:tcW w:w="3811" w:type="dxa"/>
        </w:tcPr>
        <w:p w14:paraId="403D3D9D" w14:textId="39840627" w:rsidR="7B33D211" w:rsidRDefault="7B33D211" w:rsidP="7B33D211">
          <w:pPr>
            <w:pStyle w:val="Header"/>
            <w:ind w:right="-115"/>
            <w:jc w:val="right"/>
          </w:pPr>
        </w:p>
      </w:tc>
    </w:tr>
  </w:tbl>
  <w:p w14:paraId="146F3C5E" w14:textId="7062AFF3" w:rsidR="7B33D211" w:rsidRDefault="00C64B22" w:rsidP="7B33D211">
    <w:pPr>
      <w:pStyle w:val="Footer"/>
    </w:pPr>
    <w:r>
      <w:rPr>
        <w:noProof/>
      </w:rPr>
      <w:drawing>
        <wp:anchor distT="0" distB="0" distL="114300" distR="114300" simplePos="0" relativeHeight="251659776" behindDoc="0" locked="0" layoutInCell="1" allowOverlap="1" wp14:anchorId="0BE0A736" wp14:editId="75912B5C">
          <wp:simplePos x="0" y="0"/>
          <wp:positionH relativeFrom="page">
            <wp:posOffset>122830</wp:posOffset>
          </wp:positionH>
          <wp:positionV relativeFrom="paragraph">
            <wp:posOffset>-177203</wp:posOffset>
          </wp:positionV>
          <wp:extent cx="7492621" cy="906776"/>
          <wp:effectExtent l="0" t="0" r="0"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1065" cy="9102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54B0" w14:textId="77777777" w:rsidR="00CE0D5D" w:rsidRDefault="00CE0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07FBF" w14:textId="77777777" w:rsidR="00480B1A" w:rsidRDefault="00480B1A" w:rsidP="00EB4E68">
      <w:pPr>
        <w:spacing w:after="0"/>
      </w:pPr>
      <w:r>
        <w:separator/>
      </w:r>
    </w:p>
  </w:footnote>
  <w:footnote w:type="continuationSeparator" w:id="0">
    <w:p w14:paraId="3BF665A2" w14:textId="77777777" w:rsidR="00480B1A" w:rsidRDefault="00480B1A" w:rsidP="00EB4E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2E53D" w14:textId="77777777" w:rsidR="00CE0D5D" w:rsidRDefault="00CE0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D360" w14:textId="55F7F8F2" w:rsidR="00947110" w:rsidRDefault="0036307C">
    <w:pPr>
      <w:pStyle w:val="Header"/>
    </w:pPr>
    <w:r>
      <w:rPr>
        <w:noProof/>
      </w:rPr>
      <w:drawing>
        <wp:anchor distT="0" distB="0" distL="114300" distR="114300" simplePos="0" relativeHeight="251661312" behindDoc="0" locked="0" layoutInCell="1" allowOverlap="1" wp14:anchorId="0DB907E9" wp14:editId="0BDDFE7A">
          <wp:simplePos x="0" y="0"/>
          <wp:positionH relativeFrom="margin">
            <wp:posOffset>4780915</wp:posOffset>
          </wp:positionH>
          <wp:positionV relativeFrom="paragraph">
            <wp:posOffset>-169072</wp:posOffset>
          </wp:positionV>
          <wp:extent cx="2352675" cy="467360"/>
          <wp:effectExtent l="0" t="0" r="9525" b="889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D5CC851" wp14:editId="7DCBBB51">
          <wp:simplePos x="0" y="0"/>
          <wp:positionH relativeFrom="margin">
            <wp:posOffset>169722</wp:posOffset>
          </wp:positionH>
          <wp:positionV relativeFrom="paragraph">
            <wp:posOffset>-254635</wp:posOffset>
          </wp:positionV>
          <wp:extent cx="1251791" cy="616688"/>
          <wp:effectExtent l="0" t="0" r="5715"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1791" cy="616688"/>
                  </a:xfrm>
                  <a:prstGeom prst="rect">
                    <a:avLst/>
                  </a:prstGeom>
                  <a:noFill/>
                  <a:ln>
                    <a:noFill/>
                  </a:ln>
                </pic:spPr>
              </pic:pic>
            </a:graphicData>
          </a:graphic>
        </wp:anchor>
      </w:drawing>
    </w:r>
  </w:p>
  <w:p w14:paraId="24DBA820" w14:textId="7B4BA984" w:rsidR="00632368" w:rsidRDefault="00DB790B">
    <w:pPr>
      <w:pStyle w:val="Header"/>
    </w:pPr>
    <w:r>
      <w:rPr>
        <w:noProof/>
      </w:rPr>
      <mc:AlternateContent>
        <mc:Choice Requires="wps">
          <w:drawing>
            <wp:anchor distT="45720" distB="45720" distL="114300" distR="114300" simplePos="0" relativeHeight="251663360" behindDoc="0" locked="0" layoutInCell="1" allowOverlap="1" wp14:anchorId="23749B01" wp14:editId="5E783F19">
              <wp:simplePos x="0" y="0"/>
              <wp:positionH relativeFrom="margin">
                <wp:posOffset>-1270</wp:posOffset>
              </wp:positionH>
              <wp:positionV relativeFrom="paragraph">
                <wp:posOffset>285440</wp:posOffset>
              </wp:positionV>
              <wp:extent cx="7261860" cy="140462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1404620"/>
                      </a:xfrm>
                      <a:prstGeom prst="rect">
                        <a:avLst/>
                      </a:prstGeom>
                      <a:noFill/>
                      <a:ln w="9525">
                        <a:noFill/>
                        <a:miter lim="800000"/>
                        <a:headEnd/>
                        <a:tailEnd/>
                      </a:ln>
                    </wps:spPr>
                    <wps:txbx>
                      <w:txbxContent>
                        <w:p w14:paraId="5D5B15B5" w14:textId="7D231820" w:rsidR="008F709C" w:rsidRPr="002B081E" w:rsidRDefault="008F709C" w:rsidP="00BB192F">
                          <w:pPr>
                            <w:jc w:val="center"/>
                            <w:rPr>
                              <w:rFonts w:asciiTheme="minorHAnsi" w:hAnsiTheme="minorHAnsi" w:cstheme="minorHAnsi"/>
                              <w:color w:val="FFFFFF" w:themeColor="background1"/>
                              <w:sz w:val="20"/>
                              <w:szCs w:val="20"/>
                            </w:rPr>
                          </w:pPr>
                          <w:r w:rsidRPr="002B081E">
                            <w:rPr>
                              <w:rFonts w:asciiTheme="minorHAnsi" w:hAnsiTheme="minorHAnsi" w:cstheme="minorHAnsi"/>
                              <w:color w:val="FFFFFF" w:themeColor="background1"/>
                              <w:sz w:val="20"/>
                              <w:szCs w:val="20"/>
                            </w:rPr>
                            <w:t>1701 North Congress Avenue | Austin, Texas 78701</w:t>
                          </w:r>
                          <w:r w:rsidR="00BA6E3A" w:rsidRPr="002B081E">
                            <w:rPr>
                              <w:rFonts w:asciiTheme="minorHAnsi" w:hAnsiTheme="minorHAnsi" w:cstheme="minorHAnsi"/>
                              <w:color w:val="FFFFFF" w:themeColor="background1"/>
                              <w:sz w:val="20"/>
                              <w:szCs w:val="20"/>
                            </w:rPr>
                            <w:t xml:space="preserve"> | </w:t>
                          </w:r>
                          <w:r w:rsidR="009068FA" w:rsidRPr="002B081E">
                            <w:rPr>
                              <w:rFonts w:asciiTheme="minorHAnsi" w:hAnsiTheme="minorHAnsi" w:cstheme="minorHAnsi"/>
                              <w:color w:val="FFFFFF" w:themeColor="background1"/>
                              <w:sz w:val="20"/>
                              <w:szCs w:val="20"/>
                            </w:rPr>
                            <w:t>512</w:t>
                          </w:r>
                          <w:r w:rsidR="00ED5B90" w:rsidRPr="002B081E">
                            <w:rPr>
                              <w:rFonts w:asciiTheme="minorHAnsi" w:hAnsiTheme="minorHAnsi" w:cstheme="minorHAnsi"/>
                              <w:color w:val="FFFFFF" w:themeColor="background1"/>
                              <w:sz w:val="20"/>
                              <w:szCs w:val="20"/>
                            </w:rPr>
                            <w:t>.463.</w:t>
                          </w:r>
                          <w:r w:rsidR="00BB192F" w:rsidRPr="002B081E">
                            <w:rPr>
                              <w:rFonts w:asciiTheme="minorHAnsi" w:hAnsiTheme="minorHAnsi" w:cstheme="minorHAnsi"/>
                              <w:color w:val="FFFFFF" w:themeColor="background1"/>
                              <w:sz w:val="20"/>
                              <w:szCs w:val="20"/>
                            </w:rPr>
                            <w:t>9414 | Fax: 512.463.9560 | tea.texas.gov | Commissioner Mike Morath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49B01" id="_x0000_t202" coordsize="21600,21600" o:spt="202" path="m,l,21600r21600,l21600,xe">
              <v:stroke joinstyle="miter"/>
              <v:path gradientshapeok="t" o:connecttype="rect"/>
            </v:shapetype>
            <v:shape id="Text Box 2" o:spid="_x0000_s1026" type="#_x0000_t202" alt="&quot;&quot;" style="position:absolute;margin-left:-.1pt;margin-top:22.5pt;width:571.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" filled="f" stroked="f">
              <v:textbox style="mso-fit-shape-to-text:t">
                <w:txbxContent>
                  <w:p w14:paraId="5D5B15B5" w14:textId="7D231820" w:rsidR="008F709C" w:rsidRPr="002B081E" w:rsidRDefault="008F709C" w:rsidP="00BB192F">
                    <w:pPr>
                      <w:jc w:val="center"/>
                      <w:rPr>
                        <w:rFonts w:asciiTheme="minorHAnsi" w:hAnsiTheme="minorHAnsi" w:cstheme="minorHAnsi"/>
                        <w:color w:val="FFFFFF" w:themeColor="background1"/>
                        <w:sz w:val="20"/>
                        <w:szCs w:val="20"/>
                      </w:rPr>
                    </w:pPr>
                    <w:r w:rsidRPr="002B081E">
                      <w:rPr>
                        <w:rFonts w:asciiTheme="minorHAnsi" w:hAnsiTheme="minorHAnsi" w:cstheme="minorHAnsi"/>
                        <w:color w:val="FFFFFF" w:themeColor="background1"/>
                        <w:sz w:val="20"/>
                        <w:szCs w:val="20"/>
                      </w:rPr>
                      <w:t>1701 North Congress Avenue | Austin, Texas 78701</w:t>
                    </w:r>
                    <w:r w:rsidR="00BA6E3A" w:rsidRPr="002B081E">
                      <w:rPr>
                        <w:rFonts w:asciiTheme="minorHAnsi" w:hAnsiTheme="minorHAnsi" w:cstheme="minorHAnsi"/>
                        <w:color w:val="FFFFFF" w:themeColor="background1"/>
                        <w:sz w:val="20"/>
                        <w:szCs w:val="20"/>
                      </w:rPr>
                      <w:t xml:space="preserve"> | </w:t>
                    </w:r>
                    <w:r w:rsidR="009068FA" w:rsidRPr="002B081E">
                      <w:rPr>
                        <w:rFonts w:asciiTheme="minorHAnsi" w:hAnsiTheme="minorHAnsi" w:cstheme="minorHAnsi"/>
                        <w:color w:val="FFFFFF" w:themeColor="background1"/>
                        <w:sz w:val="20"/>
                        <w:szCs w:val="20"/>
                      </w:rPr>
                      <w:t>512</w:t>
                    </w:r>
                    <w:r w:rsidR="00ED5B90" w:rsidRPr="002B081E">
                      <w:rPr>
                        <w:rFonts w:asciiTheme="minorHAnsi" w:hAnsiTheme="minorHAnsi" w:cstheme="minorHAnsi"/>
                        <w:color w:val="FFFFFF" w:themeColor="background1"/>
                        <w:sz w:val="20"/>
                        <w:szCs w:val="20"/>
                      </w:rPr>
                      <w:t>.463.</w:t>
                    </w:r>
                    <w:r w:rsidR="00BB192F" w:rsidRPr="002B081E">
                      <w:rPr>
                        <w:rFonts w:asciiTheme="minorHAnsi" w:hAnsiTheme="minorHAnsi" w:cstheme="minorHAnsi"/>
                        <w:color w:val="FFFFFF" w:themeColor="background1"/>
                        <w:sz w:val="20"/>
                        <w:szCs w:val="20"/>
                      </w:rPr>
                      <w:t>9414 | Fax: 512.463.9560 | tea.texas.gov | Commissioner Mike Morath</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53A1F47C" wp14:editId="5D39645A">
              <wp:simplePos x="0" y="0"/>
              <wp:positionH relativeFrom="column">
                <wp:posOffset>-359853</wp:posOffset>
              </wp:positionH>
              <wp:positionV relativeFrom="paragraph">
                <wp:posOffset>262905</wp:posOffset>
              </wp:positionV>
              <wp:extent cx="7910195" cy="321192"/>
              <wp:effectExtent l="19050" t="19050" r="14605" b="2222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10195" cy="321192"/>
                      </a:xfrm>
                      <a:prstGeom prst="rect">
                        <a:avLst/>
                      </a:prstGeom>
                      <a:solidFill>
                        <a:schemeClr val="accent1"/>
                      </a:solidFill>
                      <a:ln w="38100">
                        <a:solidFill>
                          <a:schemeClr val="accent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AE7C7" id="Rectangle 2" o:spid="_x0000_s1026" alt="&quot;&quot;" style="position:absolute;margin-left:-28.35pt;margin-top:20.7pt;width:622.8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" fillcolor="#0d6cb9 [3204]" strokecolor="#f16038 [3205]" strokeweight="3pt"/>
          </w:pict>
        </mc:Fallback>
      </mc:AlternateContent>
    </w:r>
  </w:p>
  <w:p w14:paraId="625797AC" w14:textId="29EC906A" w:rsidR="00EB4E68" w:rsidRDefault="00EB4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F07A" w14:textId="77777777" w:rsidR="00CE0D5D" w:rsidRDefault="00CE0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B261E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2421C8"/>
    <w:multiLevelType w:val="hybridMultilevel"/>
    <w:tmpl w:val="5C48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147F3"/>
    <w:multiLevelType w:val="hybridMultilevel"/>
    <w:tmpl w:val="49D607FC"/>
    <w:lvl w:ilvl="0" w:tplc="C1240266">
      <w:start w:val="1"/>
      <w:numFmt w:val="decimal"/>
      <w:pStyle w:val="Style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B67C9"/>
    <w:multiLevelType w:val="multilevel"/>
    <w:tmpl w:val="4782A98C"/>
    <w:lvl w:ilvl="0">
      <w:start w:val="1"/>
      <w:numFmt w:val="bullet"/>
      <w:pStyle w:val="Bullet"/>
      <w:lvlText w:val=""/>
      <w:lvlJc w:val="left"/>
      <w:pPr>
        <w:ind w:left="1449" w:hanging="360"/>
      </w:pPr>
      <w:rPr>
        <w:rFonts w:ascii="Wingdings" w:hAnsi="Wingdings" w:hint="default"/>
        <w:color w:val="005786"/>
      </w:rPr>
    </w:lvl>
    <w:lvl w:ilvl="1">
      <w:start w:val="1"/>
      <w:numFmt w:val="bullet"/>
      <w:lvlText w:val="o"/>
      <w:lvlJc w:val="left"/>
      <w:pPr>
        <w:ind w:left="2169" w:hanging="360"/>
      </w:pPr>
      <w:rPr>
        <w:rFonts w:ascii="Courier New" w:hAnsi="Courier New" w:cs="Courier New" w:hint="default"/>
      </w:rPr>
    </w:lvl>
    <w:lvl w:ilvl="2">
      <w:start w:val="1"/>
      <w:numFmt w:val="bullet"/>
      <w:lvlText w:val=""/>
      <w:lvlJc w:val="left"/>
      <w:pPr>
        <w:ind w:left="2889" w:hanging="360"/>
      </w:pPr>
      <w:rPr>
        <w:rFonts w:ascii="Wingdings" w:hAnsi="Wingdings" w:hint="default"/>
      </w:rPr>
    </w:lvl>
    <w:lvl w:ilvl="3">
      <w:start w:val="1"/>
      <w:numFmt w:val="bullet"/>
      <w:lvlText w:val=""/>
      <w:lvlJc w:val="left"/>
      <w:pPr>
        <w:ind w:left="3609" w:hanging="360"/>
      </w:pPr>
      <w:rPr>
        <w:rFonts w:ascii="Symbol" w:hAnsi="Symbol" w:hint="default"/>
      </w:rPr>
    </w:lvl>
    <w:lvl w:ilvl="4">
      <w:start w:val="1"/>
      <w:numFmt w:val="bullet"/>
      <w:lvlText w:val="o"/>
      <w:lvlJc w:val="left"/>
      <w:pPr>
        <w:ind w:left="4329" w:hanging="360"/>
      </w:pPr>
      <w:rPr>
        <w:rFonts w:ascii="Courier New" w:hAnsi="Courier New" w:cs="Courier New" w:hint="default"/>
      </w:rPr>
    </w:lvl>
    <w:lvl w:ilvl="5">
      <w:start w:val="1"/>
      <w:numFmt w:val="bullet"/>
      <w:lvlText w:val=""/>
      <w:lvlJc w:val="left"/>
      <w:pPr>
        <w:ind w:left="5049" w:hanging="360"/>
      </w:pPr>
      <w:rPr>
        <w:rFonts w:ascii="Wingdings" w:hAnsi="Wingdings" w:hint="default"/>
      </w:rPr>
    </w:lvl>
    <w:lvl w:ilvl="6">
      <w:start w:val="1"/>
      <w:numFmt w:val="bullet"/>
      <w:lvlText w:val=""/>
      <w:lvlJc w:val="left"/>
      <w:pPr>
        <w:ind w:left="5769" w:hanging="360"/>
      </w:pPr>
      <w:rPr>
        <w:rFonts w:ascii="Symbol" w:hAnsi="Symbol" w:hint="default"/>
      </w:rPr>
    </w:lvl>
    <w:lvl w:ilvl="7">
      <w:start w:val="1"/>
      <w:numFmt w:val="bullet"/>
      <w:lvlText w:val="o"/>
      <w:lvlJc w:val="left"/>
      <w:pPr>
        <w:ind w:left="6489" w:hanging="360"/>
      </w:pPr>
      <w:rPr>
        <w:rFonts w:ascii="Courier New" w:hAnsi="Courier New" w:cs="Courier New" w:hint="default"/>
      </w:rPr>
    </w:lvl>
    <w:lvl w:ilvl="8">
      <w:start w:val="1"/>
      <w:numFmt w:val="bullet"/>
      <w:lvlText w:val=""/>
      <w:lvlJc w:val="left"/>
      <w:pPr>
        <w:ind w:left="720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63"/>
    <w:rsid w:val="000A1028"/>
    <w:rsid w:val="000B19AD"/>
    <w:rsid w:val="000C4D64"/>
    <w:rsid w:val="000F01FA"/>
    <w:rsid w:val="00123F76"/>
    <w:rsid w:val="00141E29"/>
    <w:rsid w:val="001644BB"/>
    <w:rsid w:val="00182B0D"/>
    <w:rsid w:val="001A5C60"/>
    <w:rsid w:val="001B29F7"/>
    <w:rsid w:val="001F6404"/>
    <w:rsid w:val="00287E79"/>
    <w:rsid w:val="002A5E13"/>
    <w:rsid w:val="002B081E"/>
    <w:rsid w:val="002C00C5"/>
    <w:rsid w:val="002C08CE"/>
    <w:rsid w:val="003474F2"/>
    <w:rsid w:val="00360695"/>
    <w:rsid w:val="0036307C"/>
    <w:rsid w:val="00420CE7"/>
    <w:rsid w:val="00425D87"/>
    <w:rsid w:val="00480B1A"/>
    <w:rsid w:val="004B0420"/>
    <w:rsid w:val="004C5A15"/>
    <w:rsid w:val="004D4D3C"/>
    <w:rsid w:val="004D7A97"/>
    <w:rsid w:val="004E24A0"/>
    <w:rsid w:val="004E3670"/>
    <w:rsid w:val="004E3A02"/>
    <w:rsid w:val="004F5C63"/>
    <w:rsid w:val="00506EFC"/>
    <w:rsid w:val="00590DF8"/>
    <w:rsid w:val="005A2657"/>
    <w:rsid w:val="005E048A"/>
    <w:rsid w:val="00632368"/>
    <w:rsid w:val="006E6D36"/>
    <w:rsid w:val="00737955"/>
    <w:rsid w:val="00861C17"/>
    <w:rsid w:val="008675B9"/>
    <w:rsid w:val="0088403D"/>
    <w:rsid w:val="008959C4"/>
    <w:rsid w:val="008D12E4"/>
    <w:rsid w:val="008F709C"/>
    <w:rsid w:val="009068FA"/>
    <w:rsid w:val="00915409"/>
    <w:rsid w:val="00915F12"/>
    <w:rsid w:val="00947110"/>
    <w:rsid w:val="00970770"/>
    <w:rsid w:val="00AA0765"/>
    <w:rsid w:val="00AD0F3F"/>
    <w:rsid w:val="00AF4508"/>
    <w:rsid w:val="00B03426"/>
    <w:rsid w:val="00B1300D"/>
    <w:rsid w:val="00B25ED6"/>
    <w:rsid w:val="00B35CC1"/>
    <w:rsid w:val="00B3795A"/>
    <w:rsid w:val="00BA6E3A"/>
    <w:rsid w:val="00BB192F"/>
    <w:rsid w:val="00C1541F"/>
    <w:rsid w:val="00C20B81"/>
    <w:rsid w:val="00C332E8"/>
    <w:rsid w:val="00C40AFB"/>
    <w:rsid w:val="00C52AA2"/>
    <w:rsid w:val="00C64B22"/>
    <w:rsid w:val="00C714C8"/>
    <w:rsid w:val="00CA675D"/>
    <w:rsid w:val="00CE0D5D"/>
    <w:rsid w:val="00CE2DAB"/>
    <w:rsid w:val="00D00224"/>
    <w:rsid w:val="00D837FA"/>
    <w:rsid w:val="00DB237F"/>
    <w:rsid w:val="00DB790B"/>
    <w:rsid w:val="00DF640F"/>
    <w:rsid w:val="00E3236F"/>
    <w:rsid w:val="00E41D15"/>
    <w:rsid w:val="00E55CE2"/>
    <w:rsid w:val="00E853EC"/>
    <w:rsid w:val="00E96F0D"/>
    <w:rsid w:val="00EA0854"/>
    <w:rsid w:val="00EA3251"/>
    <w:rsid w:val="00EB4E68"/>
    <w:rsid w:val="00ED5B90"/>
    <w:rsid w:val="00F0763B"/>
    <w:rsid w:val="00F16D67"/>
    <w:rsid w:val="00F8472E"/>
    <w:rsid w:val="00FA6E22"/>
    <w:rsid w:val="00FB36CA"/>
    <w:rsid w:val="7B33D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FFA3D"/>
  <w15:chartTrackingRefBased/>
  <w15:docId w15:val="{D0FE094F-7EDB-4F23-84CA-903F630E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unning Text"/>
    <w:qFormat/>
    <w:rsid w:val="00141E29"/>
    <w:pPr>
      <w:spacing w:after="12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Bullet"/>
    <w:qFormat/>
    <w:rsid w:val="00287E79"/>
    <w:pPr>
      <w:widowControl w:val="0"/>
      <w:numPr>
        <w:numId w:val="2"/>
      </w:numPr>
      <w:autoSpaceDE w:val="0"/>
      <w:autoSpaceDN w:val="0"/>
      <w:spacing w:after="0" w:line="240" w:lineRule="auto"/>
    </w:pPr>
    <w:rPr>
      <w:rFonts w:ascii="Arial Nova" w:eastAsia="Times New Roman" w:hAnsi="Arial Nova" w:cs="Open Sans"/>
      <w:lang w:bidi="en-US"/>
    </w:rPr>
  </w:style>
  <w:style w:type="paragraph" w:styleId="ListBullet">
    <w:name w:val="List Bullet"/>
    <w:basedOn w:val="Normal"/>
    <w:uiPriority w:val="99"/>
    <w:semiHidden/>
    <w:unhideWhenUsed/>
    <w:rsid w:val="00287E79"/>
    <w:pPr>
      <w:numPr>
        <w:numId w:val="1"/>
      </w:numPr>
      <w:spacing w:after="160" w:line="259" w:lineRule="auto"/>
      <w:contextualSpacing/>
    </w:pPr>
    <w:rPr>
      <w:rFonts w:asciiTheme="minorHAnsi" w:eastAsiaTheme="minorHAnsi" w:hAnsiTheme="minorHAnsi" w:cstheme="minorBidi"/>
    </w:rPr>
  </w:style>
  <w:style w:type="paragraph" w:customStyle="1" w:styleId="Style1">
    <w:name w:val="Style1"/>
    <w:basedOn w:val="List"/>
    <w:qFormat/>
    <w:rsid w:val="00287E79"/>
    <w:pPr>
      <w:widowControl w:val="0"/>
      <w:numPr>
        <w:numId w:val="3"/>
      </w:numPr>
      <w:autoSpaceDE w:val="0"/>
      <w:autoSpaceDN w:val="0"/>
      <w:spacing w:after="0" w:line="240" w:lineRule="auto"/>
    </w:pPr>
    <w:rPr>
      <w:rFonts w:ascii="Arial Nova" w:eastAsia="Times New Roman" w:hAnsi="Arial Nova" w:cs="Open Sans"/>
      <w:lang w:bidi="en-US"/>
    </w:rPr>
  </w:style>
  <w:style w:type="paragraph" w:styleId="List">
    <w:name w:val="List"/>
    <w:basedOn w:val="Normal"/>
    <w:uiPriority w:val="99"/>
    <w:semiHidden/>
    <w:unhideWhenUsed/>
    <w:rsid w:val="00287E79"/>
    <w:pPr>
      <w:spacing w:after="160" w:line="259" w:lineRule="auto"/>
      <w:ind w:left="360" w:hanging="360"/>
      <w:contextualSpacing/>
    </w:pPr>
    <w:rPr>
      <w:rFonts w:asciiTheme="minorHAnsi" w:eastAsiaTheme="minorHAnsi" w:hAnsiTheme="minorHAnsi" w:cstheme="minorBidi"/>
    </w:rPr>
  </w:style>
  <w:style w:type="paragraph" w:styleId="Header">
    <w:name w:val="header"/>
    <w:basedOn w:val="Normal"/>
    <w:link w:val="HeaderChar"/>
    <w:unhideWhenUsed/>
    <w:rsid w:val="00EB4E68"/>
    <w:pPr>
      <w:tabs>
        <w:tab w:val="center" w:pos="4680"/>
        <w:tab w:val="right" w:pos="9360"/>
      </w:tabs>
      <w:spacing w:after="0"/>
    </w:pPr>
    <w:rPr>
      <w:rFonts w:asciiTheme="minorHAnsi" w:eastAsiaTheme="minorHAnsi" w:hAnsiTheme="minorHAnsi" w:cstheme="minorBidi"/>
    </w:rPr>
  </w:style>
  <w:style w:type="character" w:customStyle="1" w:styleId="HeaderChar">
    <w:name w:val="Header Char"/>
    <w:basedOn w:val="DefaultParagraphFont"/>
    <w:link w:val="Header"/>
    <w:uiPriority w:val="99"/>
    <w:rsid w:val="00EB4E68"/>
  </w:style>
  <w:style w:type="paragraph" w:styleId="Footer">
    <w:name w:val="footer"/>
    <w:basedOn w:val="Normal"/>
    <w:link w:val="FooterChar"/>
    <w:uiPriority w:val="99"/>
    <w:unhideWhenUsed/>
    <w:rsid w:val="00EB4E68"/>
    <w:pPr>
      <w:tabs>
        <w:tab w:val="center" w:pos="4680"/>
        <w:tab w:val="right" w:pos="9360"/>
      </w:tabs>
      <w:spacing w:after="0"/>
    </w:pPr>
    <w:rPr>
      <w:rFonts w:asciiTheme="minorHAnsi" w:eastAsiaTheme="minorHAnsi" w:hAnsiTheme="minorHAnsi" w:cstheme="minorBidi"/>
    </w:rPr>
  </w:style>
  <w:style w:type="character" w:customStyle="1" w:styleId="FooterChar">
    <w:name w:val="Footer Char"/>
    <w:basedOn w:val="DefaultParagraphFont"/>
    <w:link w:val="Footer"/>
    <w:uiPriority w:val="99"/>
    <w:rsid w:val="00EB4E68"/>
  </w:style>
  <w:style w:type="character" w:styleId="Hyperlink">
    <w:name w:val="Hyperlink"/>
    <w:basedOn w:val="DefaultParagraphFont"/>
    <w:rsid w:val="00141E29"/>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A5E13"/>
    <w:pPr>
      <w:ind w:left="720"/>
      <w:contextualSpacing/>
    </w:pPr>
  </w:style>
  <w:style w:type="character" w:styleId="UnresolvedMention">
    <w:name w:val="Unresolved Mention"/>
    <w:basedOn w:val="DefaultParagraphFont"/>
    <w:uiPriority w:val="99"/>
    <w:semiHidden/>
    <w:unhideWhenUsed/>
    <w:rsid w:val="00E3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4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robinson@tea.texa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EA New">
      <a:dk1>
        <a:sysClr val="windowText" lastClr="000000"/>
      </a:dk1>
      <a:lt1>
        <a:sysClr val="window" lastClr="FFFFFF"/>
      </a:lt1>
      <a:dk2>
        <a:srgbClr val="005786"/>
      </a:dk2>
      <a:lt2>
        <a:srgbClr val="D8D8D8"/>
      </a:lt2>
      <a:accent1>
        <a:srgbClr val="0D6CB9"/>
      </a:accent1>
      <a:accent2>
        <a:srgbClr val="F16038"/>
      </a:accent2>
      <a:accent3>
        <a:srgbClr val="DA3E26"/>
      </a:accent3>
      <a:accent4>
        <a:srgbClr val="70417F"/>
      </a:accent4>
      <a:accent5>
        <a:srgbClr val="363534"/>
      </a:accent5>
      <a:accent6>
        <a:srgbClr val="00486E"/>
      </a:accent6>
      <a:hlink>
        <a:srgbClr val="1682C5"/>
      </a:hlink>
      <a:folHlink>
        <a:srgbClr val="F060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234F1B30E038499E5622219A7331B4" ma:contentTypeVersion="13" ma:contentTypeDescription="Create a new document." ma:contentTypeScope="" ma:versionID="2ae23ce96866ee63b664055baf20adb0">
  <xsd:schema xmlns:xsd="http://www.w3.org/2001/XMLSchema" xmlns:xs="http://www.w3.org/2001/XMLSchema" xmlns:p="http://schemas.microsoft.com/office/2006/metadata/properties" xmlns:ns3="87afd22b-0ad8-4133-88a8-9c8a2610de52" xmlns:ns4="3b7d54a3-9c10-4037-a53e-ba8e56baa98e" targetNamespace="http://schemas.microsoft.com/office/2006/metadata/properties" ma:root="true" ma:fieldsID="0d7768872f6e8af3abe28666ca99ee92" ns3:_="" ns4:_="">
    <xsd:import namespace="87afd22b-0ad8-4133-88a8-9c8a2610de52"/>
    <xsd:import namespace="3b7d54a3-9c10-4037-a53e-ba8e56baa9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fd22b-0ad8-4133-88a8-9c8a2610d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d54a3-9c10-4037-a53e-ba8e56baa9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8794-BAC6-487E-9365-A3842087D038}">
  <ds:schemaRefs>
    <ds:schemaRef ds:uri="http://schemas.microsoft.com/sharepoint/v3/contenttype/forms"/>
  </ds:schemaRefs>
</ds:datastoreItem>
</file>

<file path=customXml/itemProps2.xml><?xml version="1.0" encoding="utf-8"?>
<ds:datastoreItem xmlns:ds="http://schemas.openxmlformats.org/officeDocument/2006/customXml" ds:itemID="{1808FC3C-0847-4E2A-94A4-C5267403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fd22b-0ad8-4133-88a8-9c8a2610de52"/>
    <ds:schemaRef ds:uri="3b7d54a3-9c10-4037-a53e-ba8e56baa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6FAC7-9A94-4D52-975A-E8439FE7FB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64DAC9-46F4-465A-B725-D54A2338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Kelly</dc:creator>
  <cp:keywords/>
  <dc:description/>
  <cp:lastModifiedBy>Hollingsworth, Derek</cp:lastModifiedBy>
  <cp:revision>2</cp:revision>
  <cp:lastPrinted>2019-10-08T13:10:00Z</cp:lastPrinted>
  <dcterms:created xsi:type="dcterms:W3CDTF">2020-11-10T19:38:00Z</dcterms:created>
  <dcterms:modified xsi:type="dcterms:W3CDTF">2020-11-10T19:38:00Z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0x010100D7234F1B30E038499E5622219A7331B4</vt:lpwstr>
  </property>
</Properties>
</file>